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3-5/</w:t>
      </w:r>
      <w:r w:rsidDel="00000000" w:rsidR="00000000" w:rsidRPr="00000000">
        <w:rPr>
          <w:rtl w:val="1"/>
        </w:rPr>
        <w:t xml:space="preserve">אוריינות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מתמטית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אוריינות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כמותית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כמויות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מערכות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הייצוגים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שלהם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ליישם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כמותי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ומיומנויות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חישוב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ואומדן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לצורך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מידול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ופתרון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הקשרים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לספור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למנות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ולהשוות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מוחשיים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למדל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כמותיות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בסיסיות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אוריינות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נתונים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לאסוף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לארגן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להציג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ולפרש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נתונים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גולמיים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ומעובדים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אפשר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ללמוד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מהנתונים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התופעה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הנחקרת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איזה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סיפור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הנתונים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?)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לעבד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נתונים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סטטיסטיים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לצורך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בחינת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השערות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והסקת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מסקנות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וכשלים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בחשיבה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הסתברותית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ובהסקת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מסקנות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מנתונים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לאסוף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נתונים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מחיי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היום</w:t>
            </w:r>
            <w:r w:rsidDel="00000000" w:rsidR="00000000" w:rsidRPr="00000000">
              <w:rPr>
                <w:rtl w:val="1"/>
              </w:rPr>
              <w:t xml:space="preserve">-</w:t>
            </w:r>
            <w:r w:rsidDel="00000000" w:rsidR="00000000" w:rsidRPr="00000000">
              <w:rPr>
                <w:rtl w:val="1"/>
              </w:rPr>
              <w:t xml:space="preserve">יום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ולהציג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אותם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ויזואלי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בעזרת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מדבקות</w:t>
            </w:r>
            <w:r w:rsidDel="00000000" w:rsidR="00000000" w:rsidRPr="00000000">
              <w:rPr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הפשטה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וייצוג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מופשט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ולבטא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יחסים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מופשטים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וקשרים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המוחשי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למופשט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לדוגמה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הכללה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מהמקרה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הפרטי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לכללי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ולהפך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להבחין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משתנים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קבועים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לדוגמה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הערכים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המספריים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קוטר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והיקף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מעגל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עשויים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להשתנות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ואילו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היחס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ביניהם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הוא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קבוע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שיטות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ייצוג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מתמטיות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מספריות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אלגבריות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גרפיות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טבלאיות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ועוד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כדי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למדל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ולהסביר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תופעות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ולפתור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בעיות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לבצע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הפשטה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הנובעת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מפעילויות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מוחשיות</w:t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25" w:before="225" w:lineRule="auto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חשיבה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bCs w:val="1"/>
          <w:i w:val="0"/>
          <w:iCs w:val="0"/>
          <w:sz w:val="36"/>
          <w:szCs w:val="36"/>
          <w:rtl w:val="1"/>
        </w:rPr>
        <w:t xml:space="preserve">גיאומטרית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  <w:i w:val="0"/>
          <w:iCs w:val="0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פעולות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אבני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דרך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התפתחותיות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בטווח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הגילים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להכיר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ולזהות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תכונות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צורות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גיאומטריות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לדוגמה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למלבן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ארבע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זוויות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ישרות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להבין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ולבצע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טרנספורמציות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צורות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גיאומטריות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כגון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סימטריה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הזזה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,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דמיון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וחפיפה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ind w:left="600" w:hanging="360"/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להשתמש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בידע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גיאומטרי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לתיאור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המרחב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ולהתמצאות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במגוון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מצבים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והקשרים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אינטואיטיבי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גיאומטריות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למיין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אינטואיטיבי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ואובייקטים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מאפיינים</w:t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לזהות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באופן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אינטואיטיבי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סימטריות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ולדעת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לצייר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צורות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סימטריות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במילות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יחס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המגדירות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גודל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ומיקום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גדול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קטן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מעל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מתחת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וכולי</w:t>
            </w:r>
            <w:r w:rsidDel="00000000" w:rsidR="00000000" w:rsidRPr="00000000">
              <w:rPr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rPr/>
            </w:pPr>
            <w:r w:rsidDel="00000000" w:rsidR="00000000" w:rsidRPr="00000000">
              <w:rPr>
                <w:rtl w:val="1"/>
              </w:rPr>
              <w:t xml:space="preserve">להכיר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ולהשתמש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ביחידות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מדידה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בסיסיות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למשל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rtl w:val="1"/>
              </w:rPr>
              <w:t xml:space="preserve">שעה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יום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שבוע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שנה</w:t>
            </w:r>
            <w:r w:rsidDel="00000000" w:rsidR="00000000" w:rsidRPr="00000000">
              <w:rPr>
                <w:rtl w:val="1"/>
              </w:rPr>
              <w:t xml:space="preserve">). </w:t>
            </w:r>
            <w:r w:rsidDel="00000000" w:rsidR="00000000" w:rsidRPr="00000000">
              <w:rPr>
                <w:rtl w:val="1"/>
              </w:rPr>
              <w:t xml:space="preserve">לתכנן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סדר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יום</w:t>
            </w:r>
          </w:p>
        </w:tc>
      </w:tr>
    </w:tbl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5"/>
      <w:tblW w:w="9360.0" w:type="dxa"/>
      <w:jc w:val="left"/>
      <w:tblLayout w:type="fixed"/>
      <w:tblLook w:val="0600"/>
    </w:tblPr>
    <w:tblGrid>
      <w:gridCol w:w="2100"/>
      <w:gridCol w:w="5565"/>
      <w:gridCol w:w="1695"/>
      <w:tblGridChange w:id="0">
        <w:tblGrid>
          <w:gridCol w:w="2100"/>
          <w:gridCol w:w="5565"/>
          <w:gridCol w:w="169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/>
            <w:drawing>
              <wp:inline distB="19050" distT="19050" distL="19050" distR="19050">
                <wp:extent cx="1244600" cy="11938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4600" cy="11938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3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