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3-5/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אתיקה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ומוגנות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למניעת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פגיעה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באחרים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שנדרשת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הסכמה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השגחה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תמיכה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מבוגר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חיפוש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חיפוש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במאגרי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וידיאו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הורדה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בטאבלט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רכישה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פריטים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במשחק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לכבד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מבוגרים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כאשר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משתמשים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במכשירים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אלקטרוניים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טלפון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טאבלט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נייד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עקבות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לסכנות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בטיחות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אמצעי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מפני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נוזקות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ומכבד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שנדרשת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הסכמה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השגחה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תמיכה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מבוגר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חיפוש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חיפוש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במאגרי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וידיאו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הורדה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בטאבלט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רכישה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פריטים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במשחק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לכבד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מבוגרים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כאשר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משתמשים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במכשירים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אלקטרוניים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טלפון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טאבלט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נייד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זכויות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יוצרים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צריכה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ויצירה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של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תוכן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במדיה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הדיגיטלית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האיכות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האמינות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זיהוי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המאפיינים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הנמסר</w:t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להפריד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מציאות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לבדיון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מדברות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מדברות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במדיה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אלקטרוניים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ייעודיות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ליצירה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ולמשחק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הקלדת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במחשב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בשילוב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צביעה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וציור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ובאפליקציות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ציור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כמקור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ולחקור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מבוגר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להתמצא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המקוון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מאפייני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הדיגיטלית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להפריד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מציאות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לבדיון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מדברות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מדברות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במדיה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אלקטרוניים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ייעודיות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ליצירה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ולמשחק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הקלדת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במחשב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בשילוב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צביעה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וציור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ובאפליקציות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ציור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כמקור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ולחקור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מבוגר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ליצור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תוכן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מולטימדיה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לקדם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תקשורת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בינאישית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וקבוצתית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ולהעביר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יעיל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ומותאם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לצרכים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להפריד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מציאות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לבדיון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מדברות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מדברות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במדיה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אלקטרוניים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ייעודיות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ליצירה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ולמשחק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הקלדת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במחשב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בשילוב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צביעה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וציור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ובאפליקציות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ציור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כמקור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ולחקור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מבוגר</w:t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שיתופיות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שותפים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פוטנציאליים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לצרכים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מגוונים</w:t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ידע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התכתבות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וידאו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לבנות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בהקשרי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ופנאי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הממשית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אופני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ההתבטאות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וההצגה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העצמית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ידע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התכתבות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וידאו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ליצור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קשרים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ומקצועיים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ידע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התכתבות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וידאו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ורעיונות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ולקחת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חלק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ביצירה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שיתופית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שיתופיים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ידע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התכתבות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וידאו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תפעול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ופתרון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בעיות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ביישומים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ובממשקים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לרכוש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בעכבר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חשובים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במקלדת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רווח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אנטר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לעשות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במחשבים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ובטאבלטים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בהשגחת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מבוגר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הצורך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פשוטות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פתיחת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תפריט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ודפדפן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כפתור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חזרה</w:t>
            </w:r>
            <w:r w:rsidDel="00000000" w:rsidR="00000000" w:rsidRPr="00000000">
              <w:rPr>
                <w:rtl w:val="1"/>
              </w:rPr>
              <w:t xml:space="preserve">", </w:t>
            </w:r>
            <w:r w:rsidDel="00000000" w:rsidR="00000000" w:rsidRPr="00000000">
              <w:rPr>
                <w:rtl w:val="1"/>
              </w:rPr>
              <w:t xml:space="preserve">הפעלת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צילום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העכבר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ביעילות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בסביבות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ובענן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בהתנהלות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השוטפת</w:t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טכנולוגי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וטאבלט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אביזריהם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עכבר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מקלדת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מסך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מדפסת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רמקול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לרכוש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בעכבר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חשובים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במקלדת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רווח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אנטר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לעשות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במחשבים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ובטאבלטים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בהשגחת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מבוגר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הצורך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פשוטות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פתיחת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תפריט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ודפדפן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כפתור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חזרה</w:t>
            </w:r>
            <w:r w:rsidDel="00000000" w:rsidR="00000000" w:rsidRPr="00000000">
              <w:rPr>
                <w:rtl w:val="1"/>
              </w:rPr>
              <w:t xml:space="preserve">", </w:t>
            </w:r>
            <w:r w:rsidDel="00000000" w:rsidR="00000000" w:rsidRPr="00000000">
              <w:rPr>
                <w:rtl w:val="1"/>
              </w:rPr>
              <w:t xml:space="preserve">הפעלת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צילום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העכבר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רכיבי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חומרה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ותוכנות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טכנולוגי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וטאבלט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אביזריהם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עכבר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מקלדת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מסך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מדפסת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רמקול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לרכוש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בעכבר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חשובים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במקלדת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רווח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אנטר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לעשות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במחשבים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ובטאבלטים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בהשגחת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מבוגר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הצורך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פשוטות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פתיחת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תפריט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ודפדפן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כפתור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חזרה</w:t>
            </w:r>
            <w:r w:rsidDel="00000000" w:rsidR="00000000" w:rsidRPr="00000000">
              <w:rPr>
                <w:rtl w:val="1"/>
              </w:rPr>
              <w:t xml:space="preserve">", </w:t>
            </w:r>
            <w:r w:rsidDel="00000000" w:rsidR="00000000" w:rsidRPr="00000000">
              <w:rPr>
                <w:rtl w:val="1"/>
              </w:rPr>
              <w:t xml:space="preserve">הפעלת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צילום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העכבר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ללמוד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עצמאי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טכנולוגי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וטאבלט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אביזריהם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עכבר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מקלדת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מסך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מדפסת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רמקול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לרכוש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בעכבר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חשובים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במקלדת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רווח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אנטר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לעשות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במחשבים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ובטאבלטים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בהשגחת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מבוגר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הצורך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פשוטות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פתיחת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תפריט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ודפדפן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כפתור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חזרה</w:t>
            </w:r>
            <w:r w:rsidDel="00000000" w:rsidR="00000000" w:rsidRPr="00000000">
              <w:rPr>
                <w:rtl w:val="1"/>
              </w:rPr>
              <w:t xml:space="preserve">", </w:t>
            </w:r>
            <w:r w:rsidDel="00000000" w:rsidR="00000000" w:rsidRPr="00000000">
              <w:rPr>
                <w:rtl w:val="1"/>
              </w:rPr>
              <w:t xml:space="preserve">הפעלת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צילום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העכבר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לפתור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בסיסיות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ברכיבי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חומרה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ובתוכנות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טכנולוגי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וטאבלט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אביזריהם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עכבר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מקלדת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מסך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מדפסת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רמקול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לרכוש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בעכבר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חשובים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במקלדת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רווח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אנטר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לעשות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במחשבים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ובטאבלטים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בהשגחת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מבוגר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הצורך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פשוטות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פתיחת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תפריט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ודפדפן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כפתור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חזרה</w:t>
            </w:r>
            <w:r w:rsidDel="00000000" w:rsidR="00000000" w:rsidRPr="00000000">
              <w:rPr>
                <w:rtl w:val="1"/>
              </w:rPr>
              <w:t xml:space="preserve">", </w:t>
            </w:r>
            <w:r w:rsidDel="00000000" w:rsidR="00000000" w:rsidRPr="00000000">
              <w:rPr>
                <w:rtl w:val="1"/>
              </w:rPr>
              <w:t xml:space="preserve">הפעלת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צילום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העכבר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